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25" w:rsidRDefault="005A5025"/>
    <w:p w:rsidR="00036A75" w:rsidRPr="00036A75" w:rsidRDefault="00036A75" w:rsidP="00036A75">
      <w:pPr>
        <w:spacing w:after="0" w:line="389" w:lineRule="atLeast"/>
        <w:textAlignment w:val="baseline"/>
        <w:rPr>
          <w:rFonts w:ascii="Verdana" w:eastAsia="Times New Roman" w:hAnsi="Verdana" w:cs="Times New Roman"/>
          <w:b/>
          <w:bCs/>
          <w:color w:val="000080"/>
          <w:sz w:val="21"/>
          <w:szCs w:val="21"/>
          <w:lang w:eastAsia="fr-FR"/>
        </w:rPr>
      </w:pPr>
      <w:bookmarkStart w:id="0" w:name="TARIFS_MENSUELS"/>
      <w:bookmarkEnd w:id="0"/>
      <w:r w:rsidRPr="00036A75">
        <w:rPr>
          <w:rFonts w:ascii="Verdana" w:eastAsia="Times New Roman" w:hAnsi="Verdana" w:cs="Times New Roman"/>
          <w:b/>
          <w:bCs/>
          <w:color w:val="000080"/>
          <w:sz w:val="21"/>
          <w:szCs w:val="21"/>
          <w:lang w:eastAsia="fr-FR"/>
        </w:rPr>
        <w:t>Tarifs mensuels pour l'eau (au volume)</w:t>
      </w:r>
    </w:p>
    <w:p w:rsidR="00036A75" w:rsidRPr="00036A75" w:rsidRDefault="00036A75" w:rsidP="00036A75">
      <w:pPr>
        <w:spacing w:after="27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</w:pP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Les tarifs d'eau potable à la SONEB sont répartis en 3 </w:t>
      </w:r>
      <w:proofErr w:type="gramStart"/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>tranches:</w:t>
      </w:r>
      <w:proofErr w:type="gramEnd"/>
    </w:p>
    <w:p w:rsidR="00036A75" w:rsidRPr="00036A75" w:rsidRDefault="00036A75" w:rsidP="00036A75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</w:pPr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1ère tranche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 (</w:t>
      </w:r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tranche sociale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). Elle est limitée à 5 m3 pour 30 jours (au prorata </w:t>
      </w:r>
      <w:proofErr w:type="spellStart"/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>temporis</w:t>
      </w:r>
      <w:proofErr w:type="spellEnd"/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>, donc soit par exemple 2.5m3 pour une facturation sur 15 jours, ou 10m3 pour une facturation sur 60 jours).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br/>
        <w:t xml:space="preserve">Elle est facturée à </w:t>
      </w:r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198 FCFA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 par mètre cube et </w:t>
      </w:r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 xml:space="preserve">exonérée de </w:t>
      </w:r>
      <w:proofErr w:type="gramStart"/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TVA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>!</w:t>
      </w:r>
      <w:proofErr w:type="gramEnd"/>
    </w:p>
    <w:p w:rsidR="00036A75" w:rsidRPr="00036A75" w:rsidRDefault="00036A75" w:rsidP="00036A75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</w:pPr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 xml:space="preserve">2ème </w:t>
      </w:r>
      <w:proofErr w:type="gramStart"/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tranche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>:</w:t>
      </w:r>
      <w:proofErr w:type="gramEnd"/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 Pour les volumes d'eau entre 6 et 50m3.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br/>
        <w:t>Elle est facturée à 453 FCFA par mètre cube est assujettie au paiement de la TVA au taux de 18%.</w:t>
      </w:r>
    </w:p>
    <w:p w:rsidR="00036A75" w:rsidRPr="00036A75" w:rsidRDefault="00036A75" w:rsidP="00036A75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</w:pPr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 xml:space="preserve">3ème </w:t>
      </w:r>
      <w:proofErr w:type="gramStart"/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tranche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>:</w:t>
      </w:r>
      <w:proofErr w:type="gramEnd"/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 Pour les volumes d'eau de 51m3 et plus.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br/>
        <w:t>Elle est facturée à 658 FCFA par mètre cube est assujettie au paiement de la TVA au taux de 18%.</w:t>
      </w:r>
    </w:p>
    <w:p w:rsidR="00036A75" w:rsidRPr="00036A75" w:rsidRDefault="00036A75" w:rsidP="00036A75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</w:pPr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 xml:space="preserve">Tranche </w:t>
      </w:r>
      <w:proofErr w:type="gramStart"/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unique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>:</w:t>
      </w:r>
      <w:proofErr w:type="gramEnd"/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 Elle concerne les abonnés ayant un accès collectif (bornes fontaines, kiosques, adductions d'eau villageoises). Elle est facturée à 330 FCFA par mètre cube </w:t>
      </w:r>
      <w:proofErr w:type="spellStart"/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>quelque</w:t>
      </w:r>
      <w:proofErr w:type="spellEnd"/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 soit la quantité consommée et est assujettie à la TVA au taux de 18%.</w:t>
      </w:r>
    </w:p>
    <w:p w:rsidR="00036A75" w:rsidRPr="00036A75" w:rsidRDefault="00036A75" w:rsidP="00036A75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</w:pP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> </w:t>
      </w:r>
      <w:r w:rsidRPr="00036A75">
        <w:rPr>
          <w:rFonts w:ascii="Verdana" w:eastAsia="Times New Roman" w:hAnsi="Verdana" w:cs="Times New Roman"/>
          <w:b/>
          <w:bCs/>
          <w:color w:val="000080"/>
          <w:sz w:val="21"/>
          <w:szCs w:val="21"/>
          <w:bdr w:val="none" w:sz="0" w:space="0" w:color="auto" w:frame="1"/>
          <w:lang w:eastAsia="fr-FR"/>
        </w:rPr>
        <w:t>Tarifs des frais d'entretien et de location de compteur</w:t>
      </w:r>
    </w:p>
    <w:p w:rsidR="00036A75" w:rsidRPr="00036A75" w:rsidRDefault="00036A75" w:rsidP="00036A75">
      <w:pPr>
        <w:spacing w:after="27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</w:pP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>Ils sont fonction du calibre du branchement ayant fait l'objet de la police d'abonnement. Ils sont assujettis au paiement de la TVA au taux de 18%.</w:t>
      </w:r>
    </w:p>
    <w:tbl>
      <w:tblPr>
        <w:tblW w:w="5000" w:type="pct"/>
        <w:jc w:val="center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7"/>
        <w:gridCol w:w="3857"/>
      </w:tblGrid>
      <w:tr w:rsidR="00036A75" w:rsidRPr="00036A75" w:rsidTr="00036A7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A75" w:rsidRPr="00036A75" w:rsidRDefault="00036A75" w:rsidP="00036A7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</w:pPr>
            <w:r w:rsidRPr="00036A7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  <w:t>Calibre du compteur</w:t>
            </w:r>
            <w:r w:rsidRPr="00036A7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  <w:br/>
              <w:t>[mm]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A75" w:rsidRPr="00036A75" w:rsidRDefault="00036A75" w:rsidP="00036A7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</w:pPr>
            <w:r w:rsidRPr="00036A7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  <w:t>Frais mensuels</w:t>
            </w:r>
            <w:r w:rsidRPr="00036A7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  <w:br/>
              <w:t xml:space="preserve">[F </w:t>
            </w:r>
            <w:proofErr w:type="spellStart"/>
            <w:r w:rsidRPr="00036A7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  <w:t>cfa</w:t>
            </w:r>
            <w:proofErr w:type="spellEnd"/>
            <w:r w:rsidRPr="00036A7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  <w:t>/mois]</w:t>
            </w:r>
          </w:p>
        </w:tc>
      </w:tr>
      <w:tr w:rsidR="00036A75" w:rsidRPr="00036A75" w:rsidTr="00036A7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A75" w:rsidRPr="00036A75" w:rsidRDefault="00036A75" w:rsidP="00036A7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</w:pPr>
            <w:r w:rsidRPr="00036A7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A75" w:rsidRPr="00036A75" w:rsidRDefault="00036A75" w:rsidP="00036A7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</w:pPr>
            <w:r w:rsidRPr="00036A7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  <w:t>402</w:t>
            </w:r>
          </w:p>
        </w:tc>
      </w:tr>
      <w:tr w:rsidR="00036A75" w:rsidRPr="00036A75" w:rsidTr="00036A7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A75" w:rsidRPr="00036A75" w:rsidRDefault="00036A75" w:rsidP="00036A7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</w:pPr>
            <w:r w:rsidRPr="00036A7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A75" w:rsidRPr="00036A75" w:rsidRDefault="00036A75" w:rsidP="00036A7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</w:pPr>
            <w:r w:rsidRPr="00036A7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  <w:t>402</w:t>
            </w:r>
          </w:p>
        </w:tc>
      </w:tr>
      <w:tr w:rsidR="00036A75" w:rsidRPr="00036A75" w:rsidTr="00036A7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A75" w:rsidRPr="00036A75" w:rsidRDefault="00036A75" w:rsidP="00036A7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</w:pPr>
            <w:r w:rsidRPr="00036A7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A75" w:rsidRPr="00036A75" w:rsidRDefault="00036A75" w:rsidP="00036A7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</w:pPr>
            <w:r w:rsidRPr="00036A7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  <w:t>676</w:t>
            </w:r>
          </w:p>
        </w:tc>
      </w:tr>
      <w:tr w:rsidR="00036A75" w:rsidRPr="00036A75" w:rsidTr="00036A7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A75" w:rsidRPr="00036A75" w:rsidRDefault="00036A75" w:rsidP="00036A7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</w:pPr>
            <w:r w:rsidRPr="00036A7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A75" w:rsidRPr="00036A75" w:rsidRDefault="00036A75" w:rsidP="00036A7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</w:pPr>
            <w:r w:rsidRPr="00036A7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  <w:t>931</w:t>
            </w:r>
          </w:p>
        </w:tc>
      </w:tr>
      <w:tr w:rsidR="00036A75" w:rsidRPr="00036A75" w:rsidTr="00036A7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A75" w:rsidRPr="00036A75" w:rsidRDefault="00036A75" w:rsidP="00036A7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</w:pPr>
            <w:r w:rsidRPr="00036A7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A75" w:rsidRPr="00036A75" w:rsidRDefault="00036A75" w:rsidP="00036A7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</w:pPr>
            <w:r w:rsidRPr="00036A7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  <w:t>1'323</w:t>
            </w:r>
          </w:p>
        </w:tc>
      </w:tr>
      <w:tr w:rsidR="00036A75" w:rsidRPr="00036A75" w:rsidTr="00036A7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A75" w:rsidRPr="00036A75" w:rsidRDefault="00036A75" w:rsidP="00036A7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</w:pPr>
            <w:r w:rsidRPr="00036A7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A75" w:rsidRPr="00036A75" w:rsidRDefault="00036A75" w:rsidP="00036A7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</w:pPr>
            <w:r w:rsidRPr="00036A7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  <w:t>3'602</w:t>
            </w:r>
          </w:p>
        </w:tc>
      </w:tr>
      <w:tr w:rsidR="00036A75" w:rsidRPr="00036A75" w:rsidTr="00036A7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A75" w:rsidRPr="00036A75" w:rsidRDefault="00036A75" w:rsidP="00036A7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</w:pPr>
            <w:r w:rsidRPr="00036A7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A75" w:rsidRPr="00036A75" w:rsidRDefault="00036A75" w:rsidP="00036A7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</w:pPr>
            <w:r w:rsidRPr="00036A7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  <w:t>3'902</w:t>
            </w:r>
          </w:p>
        </w:tc>
      </w:tr>
      <w:tr w:rsidR="00036A75" w:rsidRPr="00036A75" w:rsidTr="00036A7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A75" w:rsidRPr="00036A75" w:rsidRDefault="00036A75" w:rsidP="00036A7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</w:pPr>
            <w:r w:rsidRPr="00036A7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A75" w:rsidRPr="00036A75" w:rsidRDefault="00036A75" w:rsidP="00036A75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</w:pPr>
            <w:r w:rsidRPr="00036A75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fr-FR"/>
              </w:rPr>
              <w:t>6'627</w:t>
            </w:r>
          </w:p>
        </w:tc>
      </w:tr>
    </w:tbl>
    <w:p w:rsidR="00036A75" w:rsidRPr="00036A75" w:rsidRDefault="00036A75" w:rsidP="00036A75">
      <w:pPr>
        <w:spacing w:after="90" w:line="389" w:lineRule="atLeast"/>
        <w:textAlignment w:val="baseline"/>
        <w:rPr>
          <w:rFonts w:ascii="Verdana" w:eastAsia="Times New Roman" w:hAnsi="Verdana" w:cs="Times New Roman"/>
          <w:b/>
          <w:bCs/>
          <w:color w:val="000080"/>
          <w:sz w:val="21"/>
          <w:szCs w:val="21"/>
          <w:lang w:eastAsia="fr-FR"/>
        </w:rPr>
      </w:pPr>
      <w:r w:rsidRPr="00036A75">
        <w:rPr>
          <w:rFonts w:ascii="Verdana" w:eastAsia="Times New Roman" w:hAnsi="Verdana" w:cs="Times New Roman"/>
          <w:b/>
          <w:bCs/>
          <w:color w:val="000080"/>
          <w:sz w:val="21"/>
          <w:szCs w:val="21"/>
          <w:lang w:eastAsia="fr-FR"/>
        </w:rPr>
        <w:t>La mensualité de branchement</w:t>
      </w:r>
    </w:p>
    <w:p w:rsidR="00036A75" w:rsidRPr="00036A75" w:rsidRDefault="00036A75" w:rsidP="00036A75">
      <w:pPr>
        <w:spacing w:after="27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</w:pP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>Elle est calculée dans le cas où une partie des frais de branchement serait échelonnée pour être payée par mensualité par l'abonné dans le cadre des programmes de branchement à but social.</w:t>
      </w:r>
    </w:p>
    <w:p w:rsidR="00036A75" w:rsidRPr="00036A75" w:rsidRDefault="00036A75" w:rsidP="00036A75">
      <w:pPr>
        <w:spacing w:after="90" w:line="389" w:lineRule="atLeast"/>
        <w:textAlignment w:val="baseline"/>
        <w:rPr>
          <w:rFonts w:ascii="Verdana" w:eastAsia="Times New Roman" w:hAnsi="Verdana" w:cs="Times New Roman"/>
          <w:b/>
          <w:bCs/>
          <w:color w:val="000080"/>
          <w:sz w:val="21"/>
          <w:szCs w:val="21"/>
          <w:lang w:eastAsia="fr-FR"/>
        </w:rPr>
      </w:pPr>
      <w:r w:rsidRPr="00036A75">
        <w:rPr>
          <w:rFonts w:ascii="Verdana" w:eastAsia="Times New Roman" w:hAnsi="Verdana" w:cs="Times New Roman"/>
          <w:b/>
          <w:bCs/>
          <w:color w:val="000080"/>
          <w:sz w:val="21"/>
          <w:szCs w:val="21"/>
          <w:lang w:eastAsia="fr-FR"/>
        </w:rPr>
        <w:t>Comment recalculer/vérifier le montant TOTAL de sa facture</w:t>
      </w:r>
    </w:p>
    <w:p w:rsidR="00036A75" w:rsidRPr="00036A75" w:rsidRDefault="00036A75" w:rsidP="00036A75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</w:pP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Le mécanisme de calcul de la consommation est </w:t>
      </w:r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expliqué au verso des factures périodiques d'eau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. Il est basé sur un période de </w:t>
      </w:r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 xml:space="preserve">30 jours au prorata </w:t>
      </w:r>
      <w:proofErr w:type="spellStart"/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temporis</w:t>
      </w:r>
      <w:proofErr w:type="spellEnd"/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. Dans la pratique il faut donc avant toute chose </w:t>
      </w:r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tenir compte de la période de facturation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 et y rapporter les chiffres.</w:t>
      </w:r>
    </w:p>
    <w:p w:rsidR="00036A75" w:rsidRPr="00036A75" w:rsidRDefault="00036A75" w:rsidP="00036A75">
      <w:pPr>
        <w:spacing w:after="27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</w:pP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Le montant total à payer </w:t>
      </w:r>
      <w:proofErr w:type="gramStart"/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>est:</w:t>
      </w:r>
      <w:proofErr w:type="gramEnd"/>
    </w:p>
    <w:p w:rsidR="00036A75" w:rsidRPr="00036A75" w:rsidRDefault="00036A75" w:rsidP="00036A75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</w:pPr>
      <w:r w:rsidRPr="00036A75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fr-FR"/>
        </w:rPr>
        <w:t xml:space="preserve">"Volume consommé dans la </w:t>
      </w:r>
      <w:r w:rsidRPr="00036A75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fr-FR"/>
        </w:rPr>
        <w:t>tranche 1</w:t>
      </w:r>
      <w:r w:rsidRPr="00036A75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fr-FR"/>
        </w:rPr>
        <w:t>" * "prix unitaire dans la tranche 1"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br/>
      </w:r>
      <w:r w:rsidRPr="00036A75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fr-FR"/>
        </w:rPr>
        <w:t xml:space="preserve">+ "Volume consommé dans la </w:t>
      </w:r>
      <w:r w:rsidRPr="00036A75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fr-FR"/>
        </w:rPr>
        <w:t>tranche 2</w:t>
      </w:r>
      <w:r w:rsidRPr="00036A75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fr-FR"/>
        </w:rPr>
        <w:t>" * "prix unitaire dans la tranche 2" + 18%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 du montant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br/>
      </w:r>
      <w:r w:rsidRPr="00036A75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fr-FR"/>
        </w:rPr>
        <w:lastRenderedPageBreak/>
        <w:t xml:space="preserve">+ "Volume consommé dans la </w:t>
      </w:r>
      <w:r w:rsidRPr="00036A75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fr-FR"/>
        </w:rPr>
        <w:t>tranche 3</w:t>
      </w:r>
      <w:r w:rsidRPr="00036A75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fr-FR"/>
        </w:rPr>
        <w:t>" * "prix unitaire dans la tranche 3" + 18%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 du montant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br/>
      </w:r>
      <w:r w:rsidRPr="00036A75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fr-FR"/>
        </w:rPr>
        <w:t>+ frais d'</w:t>
      </w:r>
      <w:r w:rsidRPr="00036A75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fr-FR"/>
        </w:rPr>
        <w:t xml:space="preserve">entretien </w:t>
      </w:r>
      <w:r w:rsidRPr="00036A75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fr-FR"/>
        </w:rPr>
        <w:t>et de location du compteur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 + 18% du montant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br/>
      </w:r>
      <w:r w:rsidRPr="00036A75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fr-FR"/>
        </w:rPr>
        <w:t xml:space="preserve">+ mensualité de </w:t>
      </w:r>
      <w:r w:rsidRPr="00036A75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fr-FR"/>
        </w:rPr>
        <w:t>branchement</w:t>
      </w:r>
      <w:r w:rsidRPr="00036A75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fr-FR"/>
        </w:rPr>
        <w:t xml:space="preserve"> si applicable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 + 18% du montant</w:t>
      </w:r>
    </w:p>
    <w:p w:rsidR="00036A75" w:rsidRPr="00036A75" w:rsidRDefault="00036A75" w:rsidP="00036A75">
      <w:pPr>
        <w:spacing w:after="27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</w:pP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> </w:t>
      </w:r>
    </w:p>
    <w:p w:rsidR="00036A75" w:rsidRPr="00036A75" w:rsidRDefault="00036A75" w:rsidP="00036A75">
      <w:pPr>
        <w:spacing w:after="27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</w:pP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>Concrètement, si la facturation ne porte que sur 15 jours, la tranche sociale à prendre en compte sera de 2.5m3 (moitié de 5m3 puisque la période est la moitié de 30 jours).</w:t>
      </w:r>
    </w:p>
    <w:p w:rsidR="00036A75" w:rsidRPr="00036A75" w:rsidRDefault="00036A75" w:rsidP="00036A75">
      <w:pPr>
        <w:spacing w:after="27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</w:pP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Si la facturation ne porte au contraire sur 45 jours (1.5 fois 30 jours), </w:t>
      </w:r>
      <w:proofErr w:type="gramStart"/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>la tranche social</w:t>
      </w:r>
      <w:proofErr w:type="gramEnd"/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 à prendre en compte sera de 7.5m3 (1.5 x 5m3 puisque la période est 1.5 fois 30 jours).</w:t>
      </w:r>
    </w:p>
    <w:p w:rsidR="00036A75" w:rsidRPr="00036A75" w:rsidRDefault="00036A75" w:rsidP="00036A75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</w:pPr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fr-FR"/>
        </w:rPr>
        <w:t xml:space="preserve">Exemple </w:t>
      </w:r>
      <w:proofErr w:type="gramStart"/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fr-FR"/>
        </w:rPr>
        <w:t>1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>:</w:t>
      </w:r>
      <w:proofErr w:type="gramEnd"/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 </w:t>
      </w:r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calibre 20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, consommation d'eau: </w:t>
      </w:r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5m3 sur 30 jours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 (</w:t>
      </w:r>
      <w:hyperlink r:id="rId5" w:anchor="EXEMPLE1" w:history="1">
        <w:r w:rsidRPr="00036A75">
          <w:rPr>
            <w:rFonts w:ascii="inherit" w:eastAsia="Times New Roman" w:hAnsi="inherit" w:cs="Times New Roman"/>
            <w:color w:val="00008B"/>
            <w:sz w:val="24"/>
            <w:szCs w:val="24"/>
            <w:u w:val="single"/>
            <w:bdr w:val="none" w:sz="0" w:space="0" w:color="auto" w:frame="1"/>
            <w:lang w:eastAsia="fr-FR"/>
          </w:rPr>
          <w:t>cliquer ici pour le détail</w:t>
        </w:r>
      </w:hyperlink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>)</w:t>
      </w:r>
    </w:p>
    <w:p w:rsidR="00036A75" w:rsidRPr="00036A75" w:rsidRDefault="00036A75" w:rsidP="00036A75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</w:pPr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fr-FR"/>
        </w:rPr>
        <w:t xml:space="preserve">Exemple </w:t>
      </w:r>
      <w:proofErr w:type="gramStart"/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fr-FR"/>
        </w:rPr>
        <w:t>2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>:</w:t>
      </w:r>
      <w:proofErr w:type="gramEnd"/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 </w:t>
      </w:r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calibre 40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, consommation d'eau: </w:t>
      </w:r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45m3 sur 30 jours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 (</w:t>
      </w:r>
      <w:hyperlink r:id="rId6" w:anchor="EXEMPLE2" w:history="1">
        <w:r w:rsidRPr="00036A75">
          <w:rPr>
            <w:rFonts w:ascii="inherit" w:eastAsia="Times New Roman" w:hAnsi="inherit" w:cs="Times New Roman"/>
            <w:color w:val="00008B"/>
            <w:sz w:val="24"/>
            <w:szCs w:val="24"/>
            <w:u w:val="single"/>
            <w:bdr w:val="none" w:sz="0" w:space="0" w:color="auto" w:frame="1"/>
            <w:lang w:eastAsia="fr-FR"/>
          </w:rPr>
          <w:t>cliquer ici pour le détail</w:t>
        </w:r>
      </w:hyperlink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>)</w:t>
      </w:r>
    </w:p>
    <w:p w:rsidR="00036A75" w:rsidRPr="00036A75" w:rsidRDefault="00036A75" w:rsidP="00036A75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</w:pPr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fr-FR"/>
        </w:rPr>
        <w:t xml:space="preserve">Exemple </w:t>
      </w:r>
      <w:proofErr w:type="gramStart"/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fr-FR"/>
        </w:rPr>
        <w:t>3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>:</w:t>
      </w:r>
      <w:proofErr w:type="gramEnd"/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 </w:t>
      </w:r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calibre 100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, consommation d'eau: </w:t>
      </w:r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125m3 sur 30 jours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 (</w:t>
      </w:r>
      <w:hyperlink r:id="rId7" w:anchor="EXEMPLE3" w:history="1">
        <w:r w:rsidRPr="00036A75">
          <w:rPr>
            <w:rFonts w:ascii="inherit" w:eastAsia="Times New Roman" w:hAnsi="inherit" w:cs="Times New Roman"/>
            <w:color w:val="00008B"/>
            <w:sz w:val="24"/>
            <w:szCs w:val="24"/>
            <w:u w:val="single"/>
            <w:bdr w:val="none" w:sz="0" w:space="0" w:color="auto" w:frame="1"/>
            <w:lang w:eastAsia="fr-FR"/>
          </w:rPr>
          <w:t>cliquer ici pour le détail</w:t>
        </w:r>
      </w:hyperlink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>)</w:t>
      </w:r>
    </w:p>
    <w:p w:rsidR="00036A75" w:rsidRPr="00036A75" w:rsidRDefault="00036A75" w:rsidP="00036A75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</w:pPr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fr-FR"/>
        </w:rPr>
        <w:t xml:space="preserve">Exemple </w:t>
      </w:r>
      <w:proofErr w:type="gramStart"/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fr-FR"/>
        </w:rPr>
        <w:t>4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>:</w:t>
      </w:r>
      <w:proofErr w:type="gramEnd"/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 </w:t>
      </w:r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calibre 100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, consommation d'eau: </w:t>
      </w:r>
      <w:r w:rsidRPr="00036A75">
        <w:rPr>
          <w:rFonts w:ascii="inherit" w:eastAsia="Times New Roman" w:hAnsi="inherit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fr-FR"/>
        </w:rPr>
        <w:t>125m3 sur 45 jours</w:t>
      </w:r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 xml:space="preserve"> (</w:t>
      </w:r>
      <w:hyperlink r:id="rId8" w:anchor="EXEMPLE4" w:history="1">
        <w:r w:rsidRPr="00036A75">
          <w:rPr>
            <w:rFonts w:ascii="inherit" w:eastAsia="Times New Roman" w:hAnsi="inherit" w:cs="Times New Roman"/>
            <w:color w:val="00008B"/>
            <w:sz w:val="24"/>
            <w:szCs w:val="24"/>
            <w:u w:val="single"/>
            <w:bdr w:val="none" w:sz="0" w:space="0" w:color="auto" w:frame="1"/>
            <w:lang w:eastAsia="fr-FR"/>
          </w:rPr>
          <w:t>cliquer ici pour le détail</w:t>
        </w:r>
      </w:hyperlink>
      <w:r w:rsidRPr="00036A75"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  <w:t>)</w:t>
      </w:r>
    </w:p>
    <w:p w:rsidR="005A5025" w:rsidRDefault="005A5025">
      <w:bookmarkStart w:id="1" w:name="_GoBack"/>
      <w:bookmarkEnd w:id="1"/>
    </w:p>
    <w:sectPr w:rsidR="005A5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37748"/>
    <w:multiLevelType w:val="multilevel"/>
    <w:tmpl w:val="B06E0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25"/>
    <w:rsid w:val="00036A75"/>
    <w:rsid w:val="005A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E6F4F-0426-4F5C-9C28-FDF5D414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iveau-2">
    <w:name w:val="niveau-2"/>
    <w:basedOn w:val="Normal"/>
    <w:rsid w:val="00036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36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36A75"/>
    <w:rPr>
      <w:b/>
      <w:bCs/>
    </w:rPr>
  </w:style>
  <w:style w:type="character" w:customStyle="1" w:styleId="niveau-21">
    <w:name w:val="niveau-21"/>
    <w:basedOn w:val="Policepardfaut"/>
    <w:rsid w:val="00036A75"/>
  </w:style>
  <w:style w:type="character" w:styleId="Accentuation">
    <w:name w:val="Emphasis"/>
    <w:basedOn w:val="Policepardfaut"/>
    <w:uiPriority w:val="20"/>
    <w:qFormat/>
    <w:rsid w:val="00036A75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036A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7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neb.bj/soneb15/pg-exemple-calcu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neb.bj/soneb15/pg-exemple-calcu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neb.bj/soneb15/pg-exemple-calcul" TargetMode="External"/><Relationship Id="rId5" Type="http://schemas.openxmlformats.org/officeDocument/2006/relationships/hyperlink" Target="https://www.soneb.bj/soneb15/pg-exemple-calcu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ZINSE</dc:creator>
  <cp:keywords/>
  <dc:description/>
  <cp:lastModifiedBy>Jacques ZINSE</cp:lastModifiedBy>
  <cp:revision>1</cp:revision>
  <dcterms:created xsi:type="dcterms:W3CDTF">2020-06-12T12:54:00Z</dcterms:created>
  <dcterms:modified xsi:type="dcterms:W3CDTF">2020-06-13T17:44:00Z</dcterms:modified>
</cp:coreProperties>
</file>